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92" w:rsidRPr="00CB6892" w:rsidRDefault="00CB6892" w:rsidP="00CB6892">
      <w:pPr>
        <w:pStyle w:val="NormalWeb"/>
        <w:shd w:val="clear" w:color="auto" w:fill="FFFFFF"/>
        <w:spacing w:before="0" w:beforeAutospacing="0" w:after="0" w:afterAutospacing="0" w:line="216" w:lineRule="atLeast"/>
        <w:rPr>
          <w:rStyle w:val="Strong"/>
          <w:rFonts w:ascii="Tahoma" w:hAnsi="Tahoma" w:cs="Tahoma"/>
          <w:b w:val="0"/>
          <w:color w:val="5F6C4B"/>
          <w:sz w:val="24"/>
          <w:szCs w:val="24"/>
        </w:rPr>
      </w:pPr>
      <w:r w:rsidRPr="00CB6892">
        <w:rPr>
          <w:rFonts w:ascii="Tahoma" w:hAnsi="Tahoma" w:cs="Tahoma"/>
          <w:b/>
          <w:color w:val="5F6C4B"/>
          <w:sz w:val="24"/>
          <w:szCs w:val="24"/>
        </w:rPr>
        <w:t>12</w:t>
      </w:r>
      <w:r w:rsidRPr="00CB6892">
        <w:rPr>
          <w:rFonts w:ascii="Tahoma" w:hAnsi="Tahoma" w:cs="Tahoma"/>
          <w:b/>
          <w:color w:val="5F6C4B"/>
          <w:sz w:val="24"/>
          <w:szCs w:val="24"/>
          <w:vertAlign w:val="superscript"/>
        </w:rPr>
        <w:t>th</w:t>
      </w:r>
      <w:r w:rsidRPr="00CB6892">
        <w:rPr>
          <w:rStyle w:val="apple-converted-space"/>
          <w:rFonts w:ascii="Tahoma" w:hAnsi="Tahoma" w:cs="Tahoma"/>
          <w:b/>
          <w:color w:val="5F6C4B"/>
          <w:sz w:val="24"/>
          <w:szCs w:val="24"/>
        </w:rPr>
        <w:t> </w:t>
      </w:r>
      <w:r w:rsidRPr="00CB6892">
        <w:rPr>
          <w:rFonts w:ascii="Tahoma" w:hAnsi="Tahoma" w:cs="Tahoma"/>
          <w:b/>
          <w:color w:val="5F6C4B"/>
          <w:sz w:val="24"/>
          <w:szCs w:val="24"/>
        </w:rPr>
        <w:t>Conference</w:t>
      </w:r>
    </w:p>
    <w:p w:rsidR="00CB6892" w:rsidRDefault="00CB6892" w:rsidP="00CB6892">
      <w:pPr>
        <w:pStyle w:val="NormalWeb"/>
        <w:shd w:val="clear" w:color="auto" w:fill="FFFFFF"/>
        <w:spacing w:before="0" w:beforeAutospacing="0" w:after="0" w:afterAutospacing="0" w:line="216" w:lineRule="atLeast"/>
        <w:rPr>
          <w:rStyle w:val="Strong"/>
          <w:rFonts w:ascii="Tahoma" w:hAnsi="Tahoma" w:cs="Tahoma"/>
          <w:color w:val="5F6C4B"/>
          <w:sz w:val="24"/>
          <w:szCs w:val="24"/>
        </w:rPr>
      </w:pPr>
    </w:p>
    <w:p w:rsidR="00CB6892" w:rsidRDefault="00CB6892" w:rsidP="00CB6892">
      <w:pPr>
        <w:pStyle w:val="NormalWeb"/>
        <w:shd w:val="clear" w:color="auto" w:fill="FFFFFF"/>
        <w:spacing w:before="0" w:beforeAutospacing="0" w:after="0" w:afterAutospacing="0" w:line="216" w:lineRule="atLeast"/>
        <w:rPr>
          <w:rFonts w:ascii="Tahoma" w:hAnsi="Tahoma" w:cs="Tahoma"/>
          <w:color w:val="5F6C4B"/>
          <w:sz w:val="18"/>
          <w:szCs w:val="18"/>
        </w:rPr>
      </w:pPr>
      <w:bookmarkStart w:id="0" w:name="_GoBack"/>
      <w:bookmarkEnd w:id="0"/>
      <w:r>
        <w:rPr>
          <w:rStyle w:val="Strong"/>
          <w:rFonts w:ascii="Tahoma" w:hAnsi="Tahoma" w:cs="Tahoma"/>
          <w:color w:val="5F6C4B"/>
          <w:sz w:val="24"/>
          <w:szCs w:val="24"/>
        </w:rPr>
        <w:t>Conservation and Presentation of Mosaics: At What Cost?</w:t>
      </w:r>
    </w:p>
    <w:p w:rsidR="00CB6892" w:rsidRDefault="00CB6892" w:rsidP="00CB6892">
      <w:pPr>
        <w:pStyle w:val="NormalWeb"/>
        <w:shd w:val="clear" w:color="auto" w:fill="FFFFFF"/>
        <w:spacing w:before="0" w:beforeAutospacing="0" w:after="0" w:afterAutospacing="0" w:line="216" w:lineRule="atLeast"/>
        <w:jc w:val="center"/>
        <w:rPr>
          <w:rFonts w:ascii="Tahoma" w:hAnsi="Tahoma" w:cs="Tahoma"/>
          <w:color w:val="5F6C4B"/>
          <w:sz w:val="18"/>
          <w:szCs w:val="18"/>
        </w:rPr>
      </w:pPr>
      <w:r>
        <w:rPr>
          <w:rFonts w:ascii="Tahoma" w:hAnsi="Tahoma" w:cs="Tahoma"/>
          <w:color w:val="5F6C4B"/>
          <w:sz w:val="18"/>
          <w:szCs w:val="18"/>
        </w:rPr>
        <w:t> </w:t>
      </w:r>
    </w:p>
    <w:p w:rsidR="00CB6892" w:rsidRDefault="00CB6892" w:rsidP="00CB6892">
      <w:pPr>
        <w:pStyle w:val="NormalWeb"/>
        <w:shd w:val="clear" w:color="auto" w:fill="FFFFFF"/>
        <w:spacing w:before="0" w:beforeAutospacing="0" w:after="0" w:afterAutospacing="0" w:line="216" w:lineRule="atLeast"/>
        <w:jc w:val="both"/>
        <w:rPr>
          <w:rFonts w:ascii="Tahoma" w:hAnsi="Tahoma" w:cs="Tahoma"/>
          <w:color w:val="5F6C4B"/>
          <w:sz w:val="18"/>
          <w:szCs w:val="18"/>
        </w:rPr>
      </w:pPr>
      <w:r>
        <w:rPr>
          <w:rFonts w:ascii="Tahoma" w:hAnsi="Tahoma" w:cs="Tahoma"/>
          <w:color w:val="5F6C4B"/>
          <w:sz w:val="18"/>
          <w:szCs w:val="18"/>
        </w:rPr>
        <w:t>The 12</w:t>
      </w:r>
      <w:r>
        <w:rPr>
          <w:rFonts w:ascii="Tahoma" w:hAnsi="Tahoma" w:cs="Tahoma"/>
          <w:color w:val="5F6C4B"/>
          <w:sz w:val="18"/>
          <w:szCs w:val="18"/>
          <w:vertAlign w:val="superscript"/>
        </w:rPr>
        <w:t>th</w:t>
      </w:r>
      <w:r>
        <w:rPr>
          <w:rStyle w:val="apple-converted-space"/>
          <w:rFonts w:ascii="Tahoma" w:hAnsi="Tahoma" w:cs="Tahoma"/>
          <w:color w:val="5F6C4B"/>
          <w:sz w:val="18"/>
          <w:szCs w:val="18"/>
        </w:rPr>
        <w:t> </w:t>
      </w:r>
      <w:r>
        <w:rPr>
          <w:rFonts w:ascii="Tahoma" w:hAnsi="Tahoma" w:cs="Tahoma"/>
          <w:color w:val="5F6C4B"/>
          <w:sz w:val="18"/>
          <w:szCs w:val="18"/>
        </w:rPr>
        <w:t xml:space="preserve">Conference of the International Committee for the Conservation of Mosaics (ICCM) </w:t>
      </w:r>
      <w:r>
        <w:rPr>
          <w:rFonts w:ascii="Tahoma" w:hAnsi="Tahoma" w:cs="Tahoma"/>
          <w:color w:val="5F6C4B"/>
          <w:sz w:val="18"/>
          <w:szCs w:val="18"/>
        </w:rPr>
        <w:t>was</w:t>
      </w:r>
      <w:r>
        <w:rPr>
          <w:rFonts w:ascii="Tahoma" w:hAnsi="Tahoma" w:cs="Tahoma"/>
          <w:color w:val="5F6C4B"/>
          <w:sz w:val="18"/>
          <w:szCs w:val="18"/>
        </w:rPr>
        <w:t xml:space="preserve"> held in Sardinia (Italy),</w:t>
      </w:r>
      <w:r>
        <w:rPr>
          <w:rStyle w:val="apple-converted-space"/>
          <w:rFonts w:ascii="Tahoma" w:hAnsi="Tahoma" w:cs="Tahoma"/>
          <w:color w:val="5F6C4B"/>
          <w:sz w:val="18"/>
          <w:szCs w:val="18"/>
        </w:rPr>
        <w:t> </w:t>
      </w:r>
      <w:r>
        <w:rPr>
          <w:rStyle w:val="Strong"/>
          <w:rFonts w:ascii="Tahoma" w:hAnsi="Tahoma" w:cs="Tahoma"/>
          <w:color w:val="5F6C4B"/>
          <w:sz w:val="18"/>
          <w:szCs w:val="18"/>
        </w:rPr>
        <w:t>October 27-31, 2014,</w:t>
      </w:r>
      <w:r>
        <w:rPr>
          <w:rStyle w:val="apple-converted-space"/>
          <w:rFonts w:ascii="Tahoma" w:hAnsi="Tahoma" w:cs="Tahoma"/>
          <w:color w:val="5F6C4B"/>
          <w:sz w:val="18"/>
          <w:szCs w:val="18"/>
        </w:rPr>
        <w:t> </w:t>
      </w:r>
      <w:r>
        <w:rPr>
          <w:rFonts w:ascii="Tahoma" w:hAnsi="Tahoma" w:cs="Tahoma"/>
          <w:color w:val="5F6C4B"/>
          <w:sz w:val="18"/>
          <w:szCs w:val="18"/>
        </w:rPr>
        <w:t xml:space="preserve">at the invitation of the </w:t>
      </w:r>
      <w:proofErr w:type="spellStart"/>
      <w:r>
        <w:rPr>
          <w:rFonts w:ascii="Tahoma" w:hAnsi="Tahoma" w:cs="Tahoma"/>
          <w:color w:val="5F6C4B"/>
          <w:sz w:val="18"/>
          <w:szCs w:val="18"/>
        </w:rPr>
        <w:t>Soprintendenza</w:t>
      </w:r>
      <w:proofErr w:type="spellEnd"/>
      <w:r>
        <w:rPr>
          <w:rFonts w:ascii="Tahoma" w:hAnsi="Tahoma" w:cs="Tahoma"/>
          <w:color w:val="5F6C4B"/>
          <w:sz w:val="18"/>
          <w:szCs w:val="18"/>
        </w:rPr>
        <w:t xml:space="preserve"> per </w:t>
      </w:r>
      <w:proofErr w:type="spellStart"/>
      <w:r>
        <w:rPr>
          <w:rFonts w:ascii="Tahoma" w:hAnsi="Tahoma" w:cs="Tahoma"/>
          <w:color w:val="5F6C4B"/>
          <w:sz w:val="18"/>
          <w:szCs w:val="18"/>
        </w:rPr>
        <w:t>i</w:t>
      </w:r>
      <w:proofErr w:type="spellEnd"/>
      <w:r>
        <w:rPr>
          <w:rFonts w:ascii="Tahoma" w:hAnsi="Tahoma" w:cs="Tahoma"/>
          <w:color w:val="5F6C4B"/>
          <w:sz w:val="18"/>
          <w:szCs w:val="18"/>
        </w:rPr>
        <w:t xml:space="preserve"> </w:t>
      </w:r>
      <w:proofErr w:type="spellStart"/>
      <w:r>
        <w:rPr>
          <w:rFonts w:ascii="Tahoma" w:hAnsi="Tahoma" w:cs="Tahoma"/>
          <w:color w:val="5F6C4B"/>
          <w:sz w:val="18"/>
          <w:szCs w:val="18"/>
        </w:rPr>
        <w:t>Beni</w:t>
      </w:r>
      <w:proofErr w:type="spellEnd"/>
      <w:r>
        <w:rPr>
          <w:rFonts w:ascii="Tahoma" w:hAnsi="Tahoma" w:cs="Tahoma"/>
          <w:color w:val="5F6C4B"/>
          <w:sz w:val="18"/>
          <w:szCs w:val="18"/>
        </w:rPr>
        <w:t xml:space="preserve"> </w:t>
      </w:r>
      <w:proofErr w:type="spellStart"/>
      <w:r>
        <w:rPr>
          <w:rFonts w:ascii="Tahoma" w:hAnsi="Tahoma" w:cs="Tahoma"/>
          <w:color w:val="5F6C4B"/>
          <w:sz w:val="18"/>
          <w:szCs w:val="18"/>
        </w:rPr>
        <w:t>Archeologici</w:t>
      </w:r>
      <w:proofErr w:type="spellEnd"/>
      <w:r>
        <w:rPr>
          <w:rFonts w:ascii="Tahoma" w:hAnsi="Tahoma" w:cs="Tahoma"/>
          <w:color w:val="5F6C4B"/>
          <w:sz w:val="18"/>
          <w:szCs w:val="18"/>
        </w:rPr>
        <w:t xml:space="preserve"> per le province di Sassari e </w:t>
      </w:r>
      <w:proofErr w:type="spellStart"/>
      <w:r>
        <w:rPr>
          <w:rFonts w:ascii="Tahoma" w:hAnsi="Tahoma" w:cs="Tahoma"/>
          <w:color w:val="5F6C4B"/>
          <w:sz w:val="18"/>
          <w:szCs w:val="18"/>
        </w:rPr>
        <w:t>Nuoro</w:t>
      </w:r>
      <w:proofErr w:type="spellEnd"/>
      <w:r>
        <w:rPr>
          <w:rFonts w:ascii="Tahoma" w:hAnsi="Tahoma" w:cs="Tahoma"/>
          <w:color w:val="5F6C4B"/>
          <w:sz w:val="18"/>
          <w:szCs w:val="18"/>
        </w:rPr>
        <w:t xml:space="preserve"> (</w:t>
      </w:r>
      <w:proofErr w:type="spellStart"/>
      <w:r>
        <w:rPr>
          <w:rFonts w:ascii="Tahoma" w:hAnsi="Tahoma" w:cs="Tahoma"/>
          <w:color w:val="5F6C4B"/>
          <w:sz w:val="18"/>
          <w:szCs w:val="18"/>
        </w:rPr>
        <w:t>Ministero</w:t>
      </w:r>
      <w:proofErr w:type="spellEnd"/>
      <w:r>
        <w:rPr>
          <w:rFonts w:ascii="Tahoma" w:hAnsi="Tahoma" w:cs="Tahoma"/>
          <w:color w:val="5F6C4B"/>
          <w:sz w:val="18"/>
          <w:szCs w:val="18"/>
        </w:rPr>
        <w:t xml:space="preserve"> </w:t>
      </w:r>
      <w:proofErr w:type="spellStart"/>
      <w:r>
        <w:rPr>
          <w:rFonts w:ascii="Tahoma" w:hAnsi="Tahoma" w:cs="Tahoma"/>
          <w:color w:val="5F6C4B"/>
          <w:sz w:val="18"/>
          <w:szCs w:val="18"/>
        </w:rPr>
        <w:t>dei</w:t>
      </w:r>
      <w:proofErr w:type="spellEnd"/>
      <w:r>
        <w:rPr>
          <w:rFonts w:ascii="Tahoma" w:hAnsi="Tahoma" w:cs="Tahoma"/>
          <w:color w:val="5F6C4B"/>
          <w:sz w:val="18"/>
          <w:szCs w:val="18"/>
        </w:rPr>
        <w:t xml:space="preserve"> </w:t>
      </w:r>
      <w:proofErr w:type="spellStart"/>
      <w:r>
        <w:rPr>
          <w:rFonts w:ascii="Tahoma" w:hAnsi="Tahoma" w:cs="Tahoma"/>
          <w:color w:val="5F6C4B"/>
          <w:sz w:val="18"/>
          <w:szCs w:val="18"/>
        </w:rPr>
        <w:t>Beni</w:t>
      </w:r>
      <w:proofErr w:type="spellEnd"/>
      <w:r>
        <w:rPr>
          <w:rFonts w:ascii="Tahoma" w:hAnsi="Tahoma" w:cs="Tahoma"/>
          <w:color w:val="5F6C4B"/>
          <w:sz w:val="18"/>
          <w:szCs w:val="18"/>
        </w:rPr>
        <w:t xml:space="preserve">, </w:t>
      </w:r>
      <w:proofErr w:type="spellStart"/>
      <w:r>
        <w:rPr>
          <w:rFonts w:ascii="Tahoma" w:hAnsi="Tahoma" w:cs="Tahoma"/>
          <w:color w:val="5F6C4B"/>
          <w:sz w:val="18"/>
          <w:szCs w:val="18"/>
        </w:rPr>
        <w:t>delle</w:t>
      </w:r>
      <w:proofErr w:type="spellEnd"/>
      <w:r>
        <w:rPr>
          <w:rFonts w:ascii="Tahoma" w:hAnsi="Tahoma" w:cs="Tahoma"/>
          <w:color w:val="5F6C4B"/>
          <w:sz w:val="18"/>
          <w:szCs w:val="18"/>
        </w:rPr>
        <w:t xml:space="preserve"> </w:t>
      </w:r>
      <w:proofErr w:type="spellStart"/>
      <w:r>
        <w:rPr>
          <w:rFonts w:ascii="Tahoma" w:hAnsi="Tahoma" w:cs="Tahoma"/>
          <w:color w:val="5F6C4B"/>
          <w:sz w:val="18"/>
          <w:szCs w:val="18"/>
        </w:rPr>
        <w:t>Attività</w:t>
      </w:r>
      <w:proofErr w:type="spellEnd"/>
      <w:r>
        <w:rPr>
          <w:rFonts w:ascii="Tahoma" w:hAnsi="Tahoma" w:cs="Tahoma"/>
          <w:color w:val="5F6C4B"/>
          <w:sz w:val="18"/>
          <w:szCs w:val="18"/>
        </w:rPr>
        <w:t xml:space="preserve"> </w:t>
      </w:r>
      <w:proofErr w:type="spellStart"/>
      <w:r>
        <w:rPr>
          <w:rFonts w:ascii="Tahoma" w:hAnsi="Tahoma" w:cs="Tahoma"/>
          <w:color w:val="5F6C4B"/>
          <w:sz w:val="18"/>
          <w:szCs w:val="18"/>
        </w:rPr>
        <w:t>Culturali</w:t>
      </w:r>
      <w:proofErr w:type="spellEnd"/>
      <w:r>
        <w:rPr>
          <w:rFonts w:ascii="Tahoma" w:hAnsi="Tahoma" w:cs="Tahoma"/>
          <w:color w:val="5F6C4B"/>
          <w:sz w:val="18"/>
          <w:szCs w:val="18"/>
        </w:rPr>
        <w:t xml:space="preserve"> e del </w:t>
      </w:r>
      <w:proofErr w:type="spellStart"/>
      <w:r>
        <w:rPr>
          <w:rFonts w:ascii="Tahoma" w:hAnsi="Tahoma" w:cs="Tahoma"/>
          <w:color w:val="5F6C4B"/>
          <w:sz w:val="18"/>
          <w:szCs w:val="18"/>
        </w:rPr>
        <w:t>Turismo</w:t>
      </w:r>
      <w:proofErr w:type="spellEnd"/>
      <w:r>
        <w:rPr>
          <w:rFonts w:ascii="Tahoma" w:hAnsi="Tahoma" w:cs="Tahoma"/>
          <w:color w:val="5F6C4B"/>
          <w:sz w:val="18"/>
          <w:szCs w:val="18"/>
        </w:rPr>
        <w:t>); with support from the University of Sassari, The Getty Conservation Institute and the University of Cyprus.</w:t>
      </w:r>
    </w:p>
    <w:p w:rsidR="00CB6892" w:rsidRDefault="00CB6892" w:rsidP="00CB6892">
      <w:pPr>
        <w:pStyle w:val="NormalWeb"/>
        <w:shd w:val="clear" w:color="auto" w:fill="FFFFFF"/>
        <w:spacing w:before="0" w:beforeAutospacing="0" w:after="0" w:afterAutospacing="0" w:line="216" w:lineRule="atLeast"/>
        <w:jc w:val="both"/>
        <w:rPr>
          <w:rFonts w:ascii="Tahoma" w:hAnsi="Tahoma" w:cs="Tahoma"/>
          <w:color w:val="5F6C4B"/>
          <w:sz w:val="18"/>
          <w:szCs w:val="18"/>
        </w:rPr>
      </w:pPr>
      <w:r>
        <w:rPr>
          <w:rFonts w:ascii="Tahoma" w:hAnsi="Tahoma" w:cs="Tahoma"/>
          <w:color w:val="5F6C4B"/>
          <w:sz w:val="18"/>
          <w:szCs w:val="18"/>
        </w:rPr>
        <w:t> </w:t>
      </w:r>
    </w:p>
    <w:p w:rsidR="00CB6892" w:rsidRDefault="00CB6892" w:rsidP="00CB6892">
      <w:pPr>
        <w:pStyle w:val="NormalWeb"/>
        <w:shd w:val="clear" w:color="auto" w:fill="FFFFFF"/>
        <w:spacing w:before="0" w:beforeAutospacing="0" w:after="0" w:afterAutospacing="0" w:line="216" w:lineRule="atLeast"/>
        <w:jc w:val="both"/>
        <w:rPr>
          <w:rStyle w:val="Strong"/>
          <w:rFonts w:ascii="Tahoma" w:hAnsi="Tahoma" w:cs="Tahoma"/>
          <w:color w:val="5F6C4B"/>
          <w:sz w:val="21"/>
          <w:szCs w:val="21"/>
        </w:rPr>
      </w:pPr>
      <w:r>
        <w:rPr>
          <w:rStyle w:val="Strong"/>
          <w:rFonts w:ascii="Tahoma" w:hAnsi="Tahoma" w:cs="Tahoma"/>
          <w:color w:val="5F6C4B"/>
          <w:sz w:val="21"/>
          <w:szCs w:val="21"/>
        </w:rPr>
        <w:t>Conference theme</w:t>
      </w:r>
    </w:p>
    <w:p w:rsidR="00CB6892" w:rsidRPr="00CB6892" w:rsidRDefault="00CB6892" w:rsidP="00CB6892">
      <w:pPr>
        <w:pStyle w:val="NormalWeb"/>
        <w:shd w:val="clear" w:color="auto" w:fill="FFFFFF"/>
        <w:spacing w:before="0" w:beforeAutospacing="0" w:after="0" w:afterAutospacing="0" w:line="216" w:lineRule="atLeast"/>
        <w:jc w:val="both"/>
        <w:rPr>
          <w:rFonts w:ascii="Tahoma" w:hAnsi="Tahoma" w:cs="Tahoma"/>
          <w:b/>
          <w:bCs/>
          <w:color w:val="5F6C4B"/>
          <w:sz w:val="21"/>
          <w:szCs w:val="21"/>
        </w:rPr>
      </w:pPr>
      <w:r>
        <w:rPr>
          <w:rFonts w:ascii="Tahoma" w:hAnsi="Tahoma" w:cs="Tahoma"/>
          <w:color w:val="5F6C4B"/>
          <w:sz w:val="18"/>
          <w:szCs w:val="18"/>
        </w:rPr>
        <w:br/>
        <w:t xml:space="preserve"> The cost of conservation and presentation of mosaics is usually defined in financial terms. This may entail preventive measures such as maintenance, or remedial ones such as </w:t>
      </w:r>
      <w:proofErr w:type="spellStart"/>
      <w:r>
        <w:rPr>
          <w:rFonts w:ascii="Tahoma" w:hAnsi="Tahoma" w:cs="Tahoma"/>
          <w:color w:val="5F6C4B"/>
          <w:sz w:val="18"/>
          <w:szCs w:val="18"/>
        </w:rPr>
        <w:t>stabilisation</w:t>
      </w:r>
      <w:proofErr w:type="spellEnd"/>
      <w:r>
        <w:rPr>
          <w:rFonts w:ascii="Tahoma" w:hAnsi="Tahoma" w:cs="Tahoma"/>
          <w:color w:val="5F6C4B"/>
          <w:sz w:val="18"/>
          <w:szCs w:val="18"/>
        </w:rPr>
        <w:t>. In fact, the act of conservation and presentation exacts many different costs, which may be beneficial or detrimental to mosaic heritage:</w:t>
      </w:r>
    </w:p>
    <w:p w:rsidR="00CB6892" w:rsidRDefault="00CB6892" w:rsidP="00CB6892">
      <w:pPr>
        <w:pStyle w:val="NormalWeb"/>
        <w:shd w:val="clear" w:color="auto" w:fill="FFFFFF"/>
        <w:spacing w:before="0" w:beforeAutospacing="0" w:after="0" w:afterAutospacing="0" w:line="216" w:lineRule="atLeast"/>
        <w:ind w:left="714"/>
        <w:jc w:val="both"/>
        <w:rPr>
          <w:rFonts w:ascii="Tahoma" w:hAnsi="Tahoma" w:cs="Tahoma"/>
          <w:color w:val="5F6C4B"/>
          <w:sz w:val="18"/>
          <w:szCs w:val="18"/>
        </w:rPr>
      </w:pPr>
      <w:proofErr w:type="gramStart"/>
      <w:r>
        <w:rPr>
          <w:rFonts w:ascii="Tahoma" w:hAnsi="Tahoma" w:cs="Tahoma"/>
          <w:color w:val="5F6C4B"/>
          <w:sz w:val="18"/>
          <w:szCs w:val="18"/>
        </w:rPr>
        <w:t>o</w:t>
      </w:r>
      <w:proofErr w:type="gramEnd"/>
      <w:r>
        <w:rPr>
          <w:rFonts w:ascii="Tahoma" w:hAnsi="Tahoma" w:cs="Tahoma"/>
          <w:color w:val="5F6C4B"/>
          <w:sz w:val="18"/>
          <w:szCs w:val="18"/>
        </w:rPr>
        <w:t>    Aesthetic costs through intervention: appearance and authenticity</w:t>
      </w:r>
    </w:p>
    <w:p w:rsidR="00CB6892" w:rsidRDefault="00CB6892" w:rsidP="00CB6892">
      <w:pPr>
        <w:pStyle w:val="NormalWeb"/>
        <w:shd w:val="clear" w:color="auto" w:fill="FFFFFF"/>
        <w:spacing w:before="0" w:beforeAutospacing="0" w:after="0" w:afterAutospacing="0" w:line="216" w:lineRule="atLeast"/>
        <w:ind w:left="714"/>
        <w:jc w:val="both"/>
        <w:rPr>
          <w:rFonts w:ascii="Tahoma" w:hAnsi="Tahoma" w:cs="Tahoma"/>
          <w:color w:val="5F6C4B"/>
          <w:sz w:val="18"/>
          <w:szCs w:val="18"/>
        </w:rPr>
      </w:pPr>
      <w:proofErr w:type="gramStart"/>
      <w:r>
        <w:rPr>
          <w:rFonts w:ascii="Tahoma" w:hAnsi="Tahoma" w:cs="Tahoma"/>
          <w:color w:val="5F6C4B"/>
          <w:sz w:val="18"/>
          <w:szCs w:val="18"/>
        </w:rPr>
        <w:t>o</w:t>
      </w:r>
      <w:proofErr w:type="gramEnd"/>
      <w:r>
        <w:rPr>
          <w:rFonts w:ascii="Tahoma" w:hAnsi="Tahoma" w:cs="Tahoma"/>
          <w:color w:val="5F6C4B"/>
          <w:sz w:val="18"/>
          <w:szCs w:val="18"/>
        </w:rPr>
        <w:t>    Human costs of management, training and staffing</w:t>
      </w:r>
    </w:p>
    <w:p w:rsidR="00CB6892" w:rsidRDefault="00CB6892" w:rsidP="00CB6892">
      <w:pPr>
        <w:pStyle w:val="NormalWeb"/>
        <w:shd w:val="clear" w:color="auto" w:fill="FFFFFF"/>
        <w:spacing w:before="0" w:beforeAutospacing="0" w:after="0" w:afterAutospacing="0" w:line="216" w:lineRule="atLeast"/>
        <w:ind w:left="714"/>
        <w:jc w:val="both"/>
        <w:rPr>
          <w:rFonts w:ascii="Tahoma" w:hAnsi="Tahoma" w:cs="Tahoma"/>
          <w:color w:val="5F6C4B"/>
          <w:sz w:val="18"/>
          <w:szCs w:val="18"/>
        </w:rPr>
      </w:pPr>
      <w:proofErr w:type="gramStart"/>
      <w:r>
        <w:rPr>
          <w:rFonts w:ascii="Tahoma" w:hAnsi="Tahoma" w:cs="Tahoma"/>
          <w:color w:val="5F6C4B"/>
          <w:sz w:val="18"/>
          <w:szCs w:val="18"/>
        </w:rPr>
        <w:t>o</w:t>
      </w:r>
      <w:proofErr w:type="gramEnd"/>
      <w:r>
        <w:rPr>
          <w:rFonts w:ascii="Tahoma" w:hAnsi="Tahoma" w:cs="Tahoma"/>
          <w:color w:val="5F6C4B"/>
          <w:sz w:val="18"/>
          <w:szCs w:val="18"/>
        </w:rPr>
        <w:t>    Socio-political costs, such as the impact of excavation, development and tourism</w:t>
      </w:r>
    </w:p>
    <w:p w:rsidR="00CB6892" w:rsidRDefault="00CB6892" w:rsidP="00CB6892">
      <w:pPr>
        <w:pStyle w:val="NormalWeb"/>
        <w:shd w:val="clear" w:color="auto" w:fill="FFFFFF"/>
        <w:spacing w:before="0" w:beforeAutospacing="0" w:after="0" w:afterAutospacing="0" w:line="216" w:lineRule="atLeast"/>
        <w:ind w:left="714"/>
        <w:jc w:val="both"/>
        <w:rPr>
          <w:rFonts w:ascii="Tahoma" w:hAnsi="Tahoma" w:cs="Tahoma"/>
          <w:color w:val="5F6C4B"/>
          <w:sz w:val="18"/>
          <w:szCs w:val="18"/>
        </w:rPr>
      </w:pPr>
      <w:r>
        <w:rPr>
          <w:rFonts w:ascii="Tahoma" w:hAnsi="Tahoma" w:cs="Tahoma"/>
          <w:color w:val="5F6C4B"/>
          <w:sz w:val="18"/>
          <w:szCs w:val="18"/>
        </w:rPr>
        <w:t> </w:t>
      </w:r>
    </w:p>
    <w:p w:rsidR="00CB6892" w:rsidRDefault="00CB6892" w:rsidP="00CB6892">
      <w:pPr>
        <w:pStyle w:val="NormalWeb"/>
        <w:shd w:val="clear" w:color="auto" w:fill="FFFFFF"/>
        <w:spacing w:before="0" w:beforeAutospacing="0" w:after="0" w:afterAutospacing="0" w:line="216" w:lineRule="atLeast"/>
        <w:jc w:val="both"/>
        <w:rPr>
          <w:rFonts w:ascii="Tahoma" w:hAnsi="Tahoma" w:cs="Tahoma"/>
          <w:color w:val="5F6C4B"/>
          <w:sz w:val="18"/>
          <w:szCs w:val="18"/>
        </w:rPr>
      </w:pPr>
      <w:proofErr w:type="gramStart"/>
      <w:r>
        <w:rPr>
          <w:rFonts w:ascii="Tahoma" w:hAnsi="Tahoma" w:cs="Tahoma"/>
          <w:color w:val="5F6C4B"/>
          <w:sz w:val="18"/>
          <w:szCs w:val="18"/>
        </w:rPr>
        <w:t>Conservation decisions are heavily influenced by the financial resources available</w:t>
      </w:r>
      <w:proofErr w:type="gramEnd"/>
      <w:r>
        <w:rPr>
          <w:rFonts w:ascii="Tahoma" w:hAnsi="Tahoma" w:cs="Tahoma"/>
          <w:color w:val="5F6C4B"/>
          <w:sz w:val="18"/>
          <w:szCs w:val="18"/>
        </w:rPr>
        <w:t>, requiring some degree of compromise, which may affect the display of mosaics and their original context, as well as the implementation of preventive conservation measures. What types of approaches mitigate these compromises to reach ethical and sustainable solutions?  What is the acceptable limit of such compromises?</w:t>
      </w:r>
    </w:p>
    <w:p w:rsidR="00CB6892" w:rsidRDefault="00CB6892" w:rsidP="00CB6892">
      <w:pPr>
        <w:pStyle w:val="NormalWeb"/>
        <w:shd w:val="clear" w:color="auto" w:fill="FFFFFF"/>
        <w:spacing w:before="0" w:beforeAutospacing="0" w:after="0" w:afterAutospacing="0" w:line="216" w:lineRule="atLeast"/>
        <w:jc w:val="both"/>
        <w:rPr>
          <w:rFonts w:ascii="Tahoma" w:hAnsi="Tahoma" w:cs="Tahoma"/>
          <w:color w:val="5F6C4B"/>
          <w:sz w:val="18"/>
          <w:szCs w:val="18"/>
        </w:rPr>
      </w:pPr>
      <w:r>
        <w:rPr>
          <w:rFonts w:ascii="Tahoma" w:hAnsi="Tahoma" w:cs="Tahoma"/>
          <w:color w:val="5F6C4B"/>
          <w:sz w:val="18"/>
          <w:szCs w:val="18"/>
        </w:rPr>
        <w:t> </w:t>
      </w:r>
    </w:p>
    <w:p w:rsidR="00CB6892" w:rsidRDefault="00CB6892" w:rsidP="00CB6892">
      <w:pPr>
        <w:pStyle w:val="NormalWeb"/>
        <w:shd w:val="clear" w:color="auto" w:fill="FFFFFF"/>
        <w:spacing w:before="0" w:beforeAutospacing="0" w:after="0" w:afterAutospacing="0" w:line="216" w:lineRule="atLeast"/>
        <w:jc w:val="both"/>
        <w:rPr>
          <w:rFonts w:ascii="Tahoma" w:hAnsi="Tahoma" w:cs="Tahoma"/>
          <w:color w:val="5F6C4B"/>
          <w:sz w:val="18"/>
          <w:szCs w:val="18"/>
        </w:rPr>
      </w:pPr>
      <w:r>
        <w:rPr>
          <w:rFonts w:ascii="Tahoma" w:hAnsi="Tahoma" w:cs="Tahoma"/>
          <w:color w:val="5F6C4B"/>
          <w:sz w:val="18"/>
          <w:szCs w:val="18"/>
        </w:rPr>
        <w:t>There are no exemplary models for costing mosaic conservation, particularly for mosaics in situ on archaeological sites, where monetary costs are often unrecorded, making budgeting and planning very difficult. This hampers good site maintenance.</w:t>
      </w:r>
    </w:p>
    <w:p w:rsidR="00CB6892" w:rsidRDefault="00CB6892" w:rsidP="00CB6892">
      <w:pPr>
        <w:pStyle w:val="NormalWeb"/>
        <w:shd w:val="clear" w:color="auto" w:fill="FFFFFF"/>
        <w:spacing w:before="0" w:beforeAutospacing="0" w:after="0" w:afterAutospacing="0" w:line="216" w:lineRule="atLeast"/>
        <w:jc w:val="both"/>
        <w:rPr>
          <w:rFonts w:ascii="Tahoma" w:hAnsi="Tahoma" w:cs="Tahoma"/>
          <w:color w:val="5F6C4B"/>
          <w:sz w:val="18"/>
          <w:szCs w:val="18"/>
        </w:rPr>
      </w:pPr>
      <w:r>
        <w:rPr>
          <w:rFonts w:ascii="Tahoma" w:hAnsi="Tahoma" w:cs="Tahoma"/>
          <w:color w:val="5F6C4B"/>
          <w:sz w:val="18"/>
          <w:szCs w:val="18"/>
        </w:rPr>
        <w:t> </w:t>
      </w:r>
    </w:p>
    <w:p w:rsidR="00CB6892" w:rsidRDefault="00CB6892" w:rsidP="00CB6892">
      <w:pPr>
        <w:pStyle w:val="NormalWeb"/>
        <w:shd w:val="clear" w:color="auto" w:fill="FFFFFF"/>
        <w:spacing w:before="0" w:beforeAutospacing="0" w:after="0" w:afterAutospacing="0" w:line="216" w:lineRule="atLeast"/>
        <w:jc w:val="both"/>
        <w:rPr>
          <w:rFonts w:ascii="Tahoma" w:hAnsi="Tahoma" w:cs="Tahoma"/>
          <w:color w:val="5F6C4B"/>
          <w:sz w:val="18"/>
          <w:szCs w:val="18"/>
        </w:rPr>
      </w:pPr>
      <w:r>
        <w:rPr>
          <w:rFonts w:ascii="Tahoma" w:hAnsi="Tahoma" w:cs="Tahoma"/>
          <w:color w:val="5F6C4B"/>
          <w:sz w:val="18"/>
          <w:szCs w:val="18"/>
        </w:rPr>
        <w:t>The conference invites presentations of the financial planning and execution of conservation and maintenance of mosaics on sites, in storage, and in museums. It also aims to explore how social and political decisions may have a positive or a negative impact on the conservation of mosaics.</w:t>
      </w:r>
    </w:p>
    <w:p w:rsidR="00CB6892" w:rsidRDefault="00CB6892" w:rsidP="00CB6892">
      <w:pPr>
        <w:pStyle w:val="NormalWeb"/>
        <w:shd w:val="clear" w:color="auto" w:fill="FFFFFF"/>
        <w:spacing w:before="0" w:beforeAutospacing="0" w:after="0" w:afterAutospacing="0" w:line="216" w:lineRule="atLeast"/>
        <w:jc w:val="both"/>
        <w:rPr>
          <w:rFonts w:ascii="Tahoma" w:hAnsi="Tahoma" w:cs="Tahoma"/>
          <w:color w:val="5F6C4B"/>
          <w:sz w:val="18"/>
          <w:szCs w:val="18"/>
        </w:rPr>
      </w:pPr>
      <w:r>
        <w:rPr>
          <w:rFonts w:ascii="Tahoma" w:hAnsi="Tahoma" w:cs="Tahoma"/>
          <w:color w:val="5F6C4B"/>
          <w:sz w:val="18"/>
          <w:szCs w:val="18"/>
        </w:rPr>
        <w:t> </w:t>
      </w:r>
    </w:p>
    <w:p w:rsidR="00CB6892" w:rsidRDefault="00CB6892" w:rsidP="00CB6892">
      <w:pPr>
        <w:pStyle w:val="NormalWeb"/>
        <w:shd w:val="clear" w:color="auto" w:fill="FFFFFF"/>
        <w:spacing w:before="0" w:beforeAutospacing="0" w:after="0" w:afterAutospacing="0" w:line="216" w:lineRule="atLeast"/>
        <w:jc w:val="both"/>
        <w:rPr>
          <w:rFonts w:ascii="Tahoma" w:hAnsi="Tahoma" w:cs="Tahoma"/>
          <w:color w:val="5F6C4B"/>
          <w:sz w:val="18"/>
          <w:szCs w:val="18"/>
        </w:rPr>
      </w:pPr>
      <w:r>
        <w:rPr>
          <w:rFonts w:ascii="Tahoma" w:hAnsi="Tahoma" w:cs="Tahoma"/>
          <w:color w:val="5F6C4B"/>
          <w:sz w:val="18"/>
          <w:szCs w:val="18"/>
        </w:rPr>
        <w:t>In addition, papers are invited to address the following sub-themes:</w:t>
      </w:r>
      <w:r>
        <w:rPr>
          <w:rFonts w:ascii="Tahoma" w:hAnsi="Tahoma" w:cs="Tahoma"/>
          <w:color w:val="5F6C4B"/>
          <w:sz w:val="18"/>
          <w:szCs w:val="18"/>
        </w:rPr>
        <w:br/>
        <w:t> </w:t>
      </w:r>
    </w:p>
    <w:p w:rsidR="00CB6892" w:rsidRDefault="00CB6892" w:rsidP="00CB6892">
      <w:pPr>
        <w:pStyle w:val="NormalWeb"/>
        <w:shd w:val="clear" w:color="auto" w:fill="FFFFFF"/>
        <w:spacing w:before="0" w:beforeAutospacing="0" w:after="0" w:afterAutospacing="0" w:line="216" w:lineRule="atLeast"/>
        <w:ind w:left="714"/>
        <w:jc w:val="both"/>
        <w:rPr>
          <w:rFonts w:ascii="Tahoma" w:hAnsi="Tahoma" w:cs="Tahoma"/>
          <w:color w:val="5F6C4B"/>
          <w:sz w:val="18"/>
          <w:szCs w:val="18"/>
        </w:rPr>
      </w:pPr>
      <w:proofErr w:type="gramStart"/>
      <w:r>
        <w:rPr>
          <w:rFonts w:ascii="Tahoma" w:hAnsi="Tahoma" w:cs="Tahoma"/>
          <w:color w:val="5F6C4B"/>
          <w:sz w:val="18"/>
          <w:szCs w:val="18"/>
        </w:rPr>
        <w:t>o</w:t>
      </w:r>
      <w:proofErr w:type="gramEnd"/>
      <w:r>
        <w:rPr>
          <w:rFonts w:ascii="Tahoma" w:hAnsi="Tahoma" w:cs="Tahoma"/>
          <w:color w:val="5F6C4B"/>
          <w:sz w:val="18"/>
          <w:szCs w:val="18"/>
        </w:rPr>
        <w:t>    Methods of survey and documentation</w:t>
      </w:r>
    </w:p>
    <w:p w:rsidR="00CB6892" w:rsidRDefault="00CB6892" w:rsidP="00CB6892">
      <w:pPr>
        <w:pStyle w:val="NormalWeb"/>
        <w:shd w:val="clear" w:color="auto" w:fill="FFFFFF"/>
        <w:spacing w:before="0" w:beforeAutospacing="0" w:after="0" w:afterAutospacing="0" w:line="216" w:lineRule="atLeast"/>
        <w:ind w:left="714"/>
        <w:jc w:val="both"/>
        <w:rPr>
          <w:rFonts w:ascii="Tahoma" w:hAnsi="Tahoma" w:cs="Tahoma"/>
          <w:color w:val="5F6C4B"/>
          <w:sz w:val="18"/>
          <w:szCs w:val="18"/>
        </w:rPr>
      </w:pPr>
      <w:proofErr w:type="gramStart"/>
      <w:r>
        <w:rPr>
          <w:rFonts w:ascii="Tahoma" w:hAnsi="Tahoma" w:cs="Tahoma"/>
          <w:color w:val="5F6C4B"/>
          <w:sz w:val="18"/>
          <w:szCs w:val="18"/>
        </w:rPr>
        <w:t>o</w:t>
      </w:r>
      <w:proofErr w:type="gramEnd"/>
      <w:r>
        <w:rPr>
          <w:rFonts w:ascii="Tahoma" w:hAnsi="Tahoma" w:cs="Tahoma"/>
          <w:color w:val="5F6C4B"/>
          <w:sz w:val="18"/>
          <w:szCs w:val="18"/>
        </w:rPr>
        <w:t>    Conservation and management of mosaics</w:t>
      </w:r>
    </w:p>
    <w:p w:rsidR="00CB6892" w:rsidRDefault="00CB6892" w:rsidP="00CB6892">
      <w:pPr>
        <w:pStyle w:val="NormalWeb"/>
        <w:shd w:val="clear" w:color="auto" w:fill="FFFFFF"/>
        <w:spacing w:before="0" w:beforeAutospacing="0" w:after="0" w:afterAutospacing="0" w:line="216" w:lineRule="atLeast"/>
        <w:ind w:left="714"/>
        <w:jc w:val="both"/>
        <w:rPr>
          <w:rFonts w:ascii="Tahoma" w:hAnsi="Tahoma" w:cs="Tahoma"/>
          <w:color w:val="5F6C4B"/>
          <w:sz w:val="18"/>
          <w:szCs w:val="18"/>
        </w:rPr>
      </w:pPr>
      <w:proofErr w:type="gramStart"/>
      <w:r>
        <w:rPr>
          <w:rFonts w:ascii="Tahoma" w:hAnsi="Tahoma" w:cs="Tahoma"/>
          <w:color w:val="5F6C4B"/>
          <w:sz w:val="18"/>
          <w:szCs w:val="18"/>
        </w:rPr>
        <w:t>o</w:t>
      </w:r>
      <w:proofErr w:type="gramEnd"/>
      <w:r>
        <w:rPr>
          <w:rFonts w:ascii="Tahoma" w:hAnsi="Tahoma" w:cs="Tahoma"/>
          <w:color w:val="5F6C4B"/>
          <w:sz w:val="18"/>
          <w:szCs w:val="18"/>
        </w:rPr>
        <w:t>    Presentation and display</w:t>
      </w:r>
    </w:p>
    <w:p w:rsidR="00CB6892" w:rsidRDefault="00CB6892" w:rsidP="00CB6892">
      <w:pPr>
        <w:pStyle w:val="NormalWeb"/>
        <w:shd w:val="clear" w:color="auto" w:fill="FFFFFF"/>
        <w:spacing w:before="0" w:beforeAutospacing="0" w:after="0" w:afterAutospacing="0" w:line="216" w:lineRule="atLeast"/>
        <w:ind w:left="714"/>
        <w:jc w:val="both"/>
        <w:rPr>
          <w:rFonts w:ascii="Tahoma" w:hAnsi="Tahoma" w:cs="Tahoma"/>
          <w:color w:val="5F6C4B"/>
          <w:sz w:val="18"/>
          <w:szCs w:val="18"/>
        </w:rPr>
      </w:pPr>
      <w:proofErr w:type="gramStart"/>
      <w:r>
        <w:rPr>
          <w:rFonts w:ascii="Tahoma" w:hAnsi="Tahoma" w:cs="Tahoma"/>
          <w:color w:val="5F6C4B"/>
          <w:sz w:val="18"/>
          <w:szCs w:val="18"/>
        </w:rPr>
        <w:t>o</w:t>
      </w:r>
      <w:proofErr w:type="gramEnd"/>
      <w:r>
        <w:rPr>
          <w:rFonts w:ascii="Tahoma" w:hAnsi="Tahoma" w:cs="Tahoma"/>
          <w:color w:val="5F6C4B"/>
          <w:sz w:val="18"/>
          <w:szCs w:val="18"/>
        </w:rPr>
        <w:t>    Education and training</w:t>
      </w:r>
    </w:p>
    <w:p w:rsidR="00CB6892" w:rsidRDefault="00CB6892" w:rsidP="00CB6892">
      <w:pPr>
        <w:pStyle w:val="NormalWeb"/>
        <w:shd w:val="clear" w:color="auto" w:fill="FFFFFF"/>
        <w:spacing w:before="0" w:beforeAutospacing="0" w:after="0" w:afterAutospacing="0" w:line="216" w:lineRule="atLeast"/>
        <w:ind w:left="714"/>
        <w:jc w:val="both"/>
        <w:rPr>
          <w:rFonts w:ascii="Tahoma" w:hAnsi="Tahoma" w:cs="Tahoma"/>
          <w:color w:val="5F6C4B"/>
          <w:sz w:val="18"/>
          <w:szCs w:val="18"/>
        </w:rPr>
      </w:pPr>
      <w:proofErr w:type="gramStart"/>
      <w:r>
        <w:rPr>
          <w:rFonts w:ascii="Tahoma" w:hAnsi="Tahoma" w:cs="Tahoma"/>
          <w:color w:val="5F6C4B"/>
          <w:sz w:val="18"/>
          <w:szCs w:val="18"/>
        </w:rPr>
        <w:t>o</w:t>
      </w:r>
      <w:proofErr w:type="gramEnd"/>
      <w:r>
        <w:rPr>
          <w:rFonts w:ascii="Tahoma" w:hAnsi="Tahoma" w:cs="Tahoma"/>
          <w:color w:val="5F6C4B"/>
          <w:sz w:val="18"/>
          <w:szCs w:val="18"/>
        </w:rPr>
        <w:t>    Best practice case studies</w:t>
      </w:r>
    </w:p>
    <w:p w:rsidR="00971CF7" w:rsidRDefault="00971CF7"/>
    <w:sectPr w:rsidR="00971CF7" w:rsidSect="00971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92"/>
    <w:rsid w:val="00971CF7"/>
    <w:rsid w:val="00CB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8C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6892"/>
  </w:style>
  <w:style w:type="paragraph" w:styleId="NormalWeb">
    <w:name w:val="Normal (Web)"/>
    <w:basedOn w:val="Normal"/>
    <w:uiPriority w:val="99"/>
    <w:semiHidden/>
    <w:unhideWhenUsed/>
    <w:rsid w:val="00CB689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B689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6892"/>
  </w:style>
  <w:style w:type="paragraph" w:styleId="NormalWeb">
    <w:name w:val="Normal (Web)"/>
    <w:basedOn w:val="Normal"/>
    <w:uiPriority w:val="99"/>
    <w:semiHidden/>
    <w:unhideWhenUsed/>
    <w:rsid w:val="00CB689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B6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2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Macintosh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1</cp:revision>
  <dcterms:created xsi:type="dcterms:W3CDTF">2015-02-10T18:01:00Z</dcterms:created>
  <dcterms:modified xsi:type="dcterms:W3CDTF">2015-02-10T18:02:00Z</dcterms:modified>
</cp:coreProperties>
</file>